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color="000000" w:space="1" w:sz="24" w:val="single"/>
          <w:left w:color="000000" w:space="4" w:sz="24" w:val="single"/>
          <w:bottom w:color="000000" w:space="1" w:sz="24" w:val="single"/>
          <w:right w:color="000000" w:space="4" w:sz="24" w:val="single"/>
        </w:pBdr>
        <w:jc w:val="center"/>
        <w:rPr>
          <w:b w:val="1"/>
          <w:sz w:val="32"/>
          <w:szCs w:val="32"/>
        </w:rPr>
      </w:pPr>
      <w:r w:rsidDel="00000000" w:rsidR="00000000" w:rsidRPr="00000000">
        <w:rPr>
          <w:b w:val="1"/>
          <w:sz w:val="32"/>
          <w:szCs w:val="32"/>
          <w:rtl w:val="0"/>
        </w:rPr>
        <w:t xml:space="preserve">A Study of Motifs &amp; Foil and Parallel Characters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i w:val="1"/>
        </w:rPr>
      </w:pPr>
      <w:bookmarkStart w:colFirst="0" w:colLast="0" w:name="_gjdgxs" w:id="0"/>
      <w:bookmarkEnd w:id="0"/>
      <w:r w:rsidDel="00000000" w:rsidR="00000000" w:rsidRPr="00000000">
        <w:rPr>
          <w:i w:val="1"/>
          <w:rtl w:val="0"/>
        </w:rPr>
        <w:t xml:space="preserve">Often if we judge or examine our sets of parallel </w:t>
      </w:r>
      <w:r w:rsidDel="00000000" w:rsidR="00000000" w:rsidRPr="00000000">
        <w:rPr>
          <w:rtl w:val="0"/>
        </w:rPr>
        <w:t xml:space="preserve">(similar)</w:t>
      </w:r>
      <w:r w:rsidDel="00000000" w:rsidR="00000000" w:rsidRPr="00000000">
        <w:rPr>
          <w:i w:val="1"/>
          <w:rtl w:val="0"/>
        </w:rPr>
        <w:t xml:space="preserve"> / foil </w:t>
      </w:r>
      <w:r w:rsidDel="00000000" w:rsidR="00000000" w:rsidRPr="00000000">
        <w:rPr>
          <w:rtl w:val="0"/>
        </w:rPr>
        <w:t xml:space="preserve">(opposite)</w:t>
      </w:r>
      <w:r w:rsidDel="00000000" w:rsidR="00000000" w:rsidRPr="00000000">
        <w:rPr>
          <w:i w:val="1"/>
          <w:rtl w:val="0"/>
        </w:rPr>
        <w:t xml:space="preserve"> characters through our motifs, we can better understand Shakespeare’s themes.</w:t>
      </w:r>
    </w:p>
    <w:p w:rsidR="00000000" w:rsidDel="00000000" w:rsidP="00000000" w:rsidRDefault="00000000" w:rsidRPr="00000000" w14:paraId="00000004">
      <w:pPr>
        <w:rPr>
          <w:i w:val="1"/>
        </w:rPr>
      </w:pPr>
      <w:r w:rsidDel="00000000" w:rsidR="00000000" w:rsidRPr="00000000">
        <w:rPr>
          <w:rtl w:val="0"/>
        </w:rPr>
      </w:r>
    </w:p>
    <w:p w:rsidR="00000000" w:rsidDel="00000000" w:rsidP="00000000" w:rsidRDefault="00000000" w:rsidRPr="00000000" w14:paraId="00000005">
      <w:pPr>
        <w:rPr>
          <w:i w:val="1"/>
        </w:rPr>
      </w:pPr>
      <w:r w:rsidDel="00000000" w:rsidR="00000000" w:rsidRPr="00000000">
        <w:rPr>
          <w:i w:val="1"/>
          <w:rtl w:val="0"/>
        </w:rPr>
        <w:t xml:space="preserve">HINT:  It is really quite easy to perform a very accurate and systematic study of motifs in literature.  Find an online text of </w:t>
      </w:r>
      <w:r w:rsidDel="00000000" w:rsidR="00000000" w:rsidRPr="00000000">
        <w:rPr>
          <w:i w:val="1"/>
          <w:u w:val="single"/>
          <w:rtl w:val="0"/>
        </w:rPr>
        <w:t xml:space="preserve">King Lear</w:t>
      </w:r>
      <w:r w:rsidDel="00000000" w:rsidR="00000000" w:rsidRPr="00000000">
        <w:rPr>
          <w:i w:val="1"/>
          <w:rtl w:val="0"/>
        </w:rPr>
        <w:t xml:space="preserve">, (</w:t>
      </w:r>
      <w:hyperlink r:id="rId6">
        <w:r w:rsidDel="00000000" w:rsidR="00000000" w:rsidRPr="00000000">
          <w:rPr>
            <w:color w:val="000000"/>
            <w:u w:val="none"/>
            <w:rtl w:val="0"/>
          </w:rPr>
          <w:t xml:space="preserve">http://www.online-literature.com/shakespeare/kinglear/</w:t>
        </w:r>
      </w:hyperlink>
      <w:r w:rsidDel="00000000" w:rsidR="00000000" w:rsidRPr="00000000">
        <w:rPr>
          <w:i w:val="1"/>
          <w:rtl w:val="0"/>
        </w:rPr>
        <w:t xml:space="preserve">) and perform a search </w:t>
      </w:r>
      <w:r w:rsidDel="00000000" w:rsidR="00000000" w:rsidRPr="00000000">
        <w:rPr>
          <w:rtl w:val="0"/>
        </w:rPr>
        <w:t xml:space="preserve">(CTRL-F)</w:t>
      </w:r>
      <w:r w:rsidDel="00000000" w:rsidR="00000000" w:rsidRPr="00000000">
        <w:rPr>
          <w:i w:val="1"/>
          <w:rtl w:val="0"/>
        </w:rPr>
        <w:t xml:space="preserve"> for whatever word motif for which you are searching.</w:t>
      </w:r>
    </w:p>
    <w:p w:rsidR="00000000" w:rsidDel="00000000" w:rsidP="00000000" w:rsidRDefault="00000000" w:rsidRPr="00000000" w14:paraId="00000006">
      <w:pPr>
        <w:rPr>
          <w:i w:val="1"/>
        </w:rPr>
      </w:pPr>
      <w:r w:rsidDel="00000000" w:rsidR="00000000" w:rsidRPr="00000000">
        <w:rPr>
          <w:rtl w:val="0"/>
        </w:rPr>
      </w:r>
    </w:p>
    <w:p w:rsidR="00000000" w:rsidDel="00000000" w:rsidP="00000000" w:rsidRDefault="00000000" w:rsidRPr="00000000" w14:paraId="00000007">
      <w:pPr>
        <w:jc w:val="center"/>
        <w:rPr/>
      </w:pPr>
      <w:r w:rsidDel="00000000" w:rsidR="00000000" w:rsidRPr="00000000">
        <w:rPr>
          <w:b w:val="1"/>
          <w:rtl w:val="0"/>
        </w:rPr>
        <w:t xml:space="preserve">Motifs: a repeated word, image, pattern, etc. in a literary text</w:t>
      </w:r>
      <w:r w:rsidDel="00000000" w:rsidR="00000000" w:rsidRPr="00000000">
        <w:rPr>
          <w:rtl w:val="0"/>
        </w:rPr>
      </w:r>
    </w:p>
    <w:p w:rsidR="00000000" w:rsidDel="00000000" w:rsidP="00000000" w:rsidRDefault="00000000" w:rsidRPr="00000000" w14:paraId="00000008">
      <w:pPr>
        <w:rPr>
          <w:b w:val="1"/>
        </w:rPr>
      </w:pPr>
      <w:r w:rsidDel="00000000" w:rsidR="00000000" w:rsidRPr="00000000">
        <w:rPr>
          <w:b w:val="1"/>
          <w:rtl w:val="0"/>
        </w:rPr>
        <w:t xml:space="preserve">“Noble” and “Base”</w:t>
      </w:r>
    </w:p>
    <w:p w:rsidR="00000000" w:rsidDel="00000000" w:rsidP="00000000" w:rsidRDefault="00000000" w:rsidRPr="00000000" w14:paraId="00000009">
      <w:pPr>
        <w:rPr/>
      </w:pPr>
      <w:r w:rsidDel="00000000" w:rsidR="00000000" w:rsidRPr="00000000">
        <w:rPr>
          <w:rtl w:val="0"/>
        </w:rPr>
        <w:t xml:space="preserve">Noble:  There are two definitions of noble:  </w:t>
      </w:r>
    </w:p>
    <w:p w:rsidR="00000000" w:rsidDel="00000000" w:rsidP="00000000" w:rsidRDefault="00000000" w:rsidRPr="00000000" w14:paraId="0000000A">
      <w:pPr>
        <w:numPr>
          <w:ilvl w:val="0"/>
          <w:numId w:val="2"/>
        </w:numPr>
        <w:ind w:left="1080" w:hanging="360"/>
        <w:rPr/>
      </w:pPr>
      <w:r w:rsidDel="00000000" w:rsidR="00000000" w:rsidRPr="00000000">
        <w:rPr>
          <w:b w:val="1"/>
          <w:rtl w:val="0"/>
        </w:rPr>
        <w:t xml:space="preserve">Noble by birth:</w:t>
      </w:r>
      <w:r w:rsidDel="00000000" w:rsidR="00000000" w:rsidRPr="00000000">
        <w:rPr>
          <w:rtl w:val="0"/>
        </w:rPr>
        <w:t xml:space="preserve"> the most upper class (aristocracy) into which one is born, and therefore one can not claim virtue by cause of birth (it is similar to the shallowness of a tall man being proud of the fact that he is tall, or of a beautiful woman because she is born beautiful)</w:t>
      </w:r>
    </w:p>
    <w:p w:rsidR="00000000" w:rsidDel="00000000" w:rsidP="00000000" w:rsidRDefault="00000000" w:rsidRPr="00000000" w14:paraId="0000000B">
      <w:pPr>
        <w:numPr>
          <w:ilvl w:val="0"/>
          <w:numId w:val="2"/>
        </w:numPr>
        <w:ind w:left="1080" w:hanging="360"/>
        <w:rPr/>
      </w:pPr>
      <w:r w:rsidDel="00000000" w:rsidR="00000000" w:rsidRPr="00000000">
        <w:rPr>
          <w:b w:val="1"/>
          <w:rtl w:val="0"/>
        </w:rPr>
        <w:t xml:space="preserve">Noble by action:</w:t>
      </w:r>
      <w:r w:rsidDel="00000000" w:rsidR="00000000" w:rsidRPr="00000000">
        <w:rPr>
          <w:rtl w:val="0"/>
        </w:rPr>
        <w:t xml:space="preserve"> to act with nobility, is to act virtuously, to always strive to do what is right, to act on the behalf of the interests of others, as opposed to the interests of oneself, and not to avoid such action simply because it is more difficult than acting otherwise.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Base:  There are also two corresponding definitions of base:</w:t>
      </w:r>
    </w:p>
    <w:p w:rsidR="00000000" w:rsidDel="00000000" w:rsidP="00000000" w:rsidRDefault="00000000" w:rsidRPr="00000000" w14:paraId="0000000E">
      <w:pPr>
        <w:numPr>
          <w:ilvl w:val="0"/>
          <w:numId w:val="3"/>
        </w:numPr>
        <w:ind w:left="1080" w:hanging="360"/>
        <w:rPr/>
      </w:pPr>
      <w:r w:rsidDel="00000000" w:rsidR="00000000" w:rsidRPr="00000000">
        <w:rPr>
          <w:b w:val="1"/>
          <w:rtl w:val="0"/>
        </w:rPr>
        <w:t xml:space="preserve">Base by birth</w:t>
      </w:r>
      <w:r w:rsidDel="00000000" w:rsidR="00000000" w:rsidRPr="00000000">
        <w:rPr>
          <w:rtl w:val="0"/>
        </w:rPr>
        <w:t xml:space="preserve">:  the lowest class into which one is born; this includes illegitimate children like Edmund (despite his father’s nobility), and those in the lower professions like servants in the play</w:t>
      </w:r>
    </w:p>
    <w:p w:rsidR="00000000" w:rsidDel="00000000" w:rsidP="00000000" w:rsidRDefault="00000000" w:rsidRPr="00000000" w14:paraId="0000000F">
      <w:pPr>
        <w:numPr>
          <w:ilvl w:val="0"/>
          <w:numId w:val="3"/>
        </w:numPr>
        <w:ind w:left="1080" w:hanging="360"/>
        <w:rPr/>
      </w:pPr>
      <w:r w:rsidDel="00000000" w:rsidR="00000000" w:rsidRPr="00000000">
        <w:rPr>
          <w:b w:val="1"/>
          <w:rtl w:val="0"/>
        </w:rPr>
        <w:t xml:space="preserve">Base by action</w:t>
      </w:r>
      <w:r w:rsidDel="00000000" w:rsidR="00000000" w:rsidRPr="00000000">
        <w:rPr>
          <w:rtl w:val="0"/>
        </w:rPr>
        <w:t xml:space="preserve">:  to act basely, is to act without virtue, to strive towards the lowest of human desires like money and personal fame, and to do so concerned solely for one’s own interests at the expense of the interests of others.</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Shakespeare often alerts the conscious reader of these moments by verbally cueing us with the words ‘noble’ and ‘base’ and it is at these times that we should try and match, or correlate, one’s social position by birth with one’s virtue by action.  </w:t>
      </w:r>
      <w:r w:rsidDel="00000000" w:rsidR="00000000" w:rsidRPr="00000000">
        <w:rPr>
          <w:i w:val="1"/>
          <w:rtl w:val="0"/>
        </w:rPr>
        <w:t xml:space="preserve">This motif strikes at the heart of the play’s major meanings, or themes.</w:t>
      </w: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Be careful:  </w:t>
      </w:r>
      <w:r w:rsidDel="00000000" w:rsidR="00000000" w:rsidRPr="00000000">
        <w:rPr>
          <w:b w:val="1"/>
          <w:rtl w:val="0"/>
        </w:rPr>
        <w:t xml:space="preserve">we </w:t>
      </w:r>
      <w:r w:rsidDel="00000000" w:rsidR="00000000" w:rsidRPr="00000000">
        <w:rPr>
          <w:rtl w:val="0"/>
        </w:rPr>
        <w:t xml:space="preserve">the critics must judge a character’s nobility, and we can not assume because one character calls another noble, that this is actually true.  A character like Lear who “slenderly know[s] himself” can not be relied upon to make judgments of others (1.1.340).  Shakespeare very well can have Lear call someone ‘noble’ (like Burgundy) and have the reader ironically understand the character actually to be base.  Othello also had this problem in consistently ironically labeling the deceptive Iago as ‘Honest Iago.’  This is particularly dramatic and verbal irony together, when we, the audience understand Iago to be deceptive, but Othello understands him to be honest, despite the text suggesting the opposite by Othello calling him “honest”.</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b w:val="1"/>
          <w:rtl w:val="0"/>
        </w:rPr>
        <w:t xml:space="preserve">“Duty, Office, Charge”</w:t>
      </w: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Another motif we can use to distinguish the base actions from the noble actions are those who properly execute their duties (‘office’ and ‘charge’ are synonyms of duty).  We all have duties in our lives and it is noble to recognize that duty and never to waver from acting on behalf of it; however, the definition of duty shifts from character to character, whether it be filial duty (the duty of child to parent), paternal duty (a father’s duty to his children) or the duty of service enacted by a servant to his master.  It is defined by one’s role in life or the nature of one’s personal relationship with another (wives and husbands, fathers and children, masters and servants).</w:t>
      </w:r>
    </w:p>
    <w:p w:rsidR="00000000" w:rsidDel="00000000" w:rsidP="00000000" w:rsidRDefault="00000000" w:rsidRPr="00000000" w14:paraId="00000017">
      <w:pPr>
        <w:rPr>
          <w:b w:val="1"/>
        </w:rPr>
      </w:pPr>
      <w:r w:rsidDel="00000000" w:rsidR="00000000" w:rsidRPr="00000000">
        <w:rPr>
          <w:rtl w:val="0"/>
        </w:rPr>
      </w:r>
    </w:p>
    <w:p w:rsidR="00000000" w:rsidDel="00000000" w:rsidP="00000000" w:rsidRDefault="00000000" w:rsidRPr="00000000" w14:paraId="00000018">
      <w:pPr>
        <w:rPr>
          <w:b w:val="1"/>
        </w:rPr>
      </w:pPr>
      <w:r w:rsidDel="00000000" w:rsidR="00000000" w:rsidRPr="00000000">
        <w:rPr>
          <w:rtl w:val="0"/>
        </w:rPr>
      </w:r>
    </w:p>
    <w:p w:rsidR="00000000" w:rsidDel="00000000" w:rsidP="00000000" w:rsidRDefault="00000000" w:rsidRPr="00000000" w14:paraId="00000019">
      <w:pPr>
        <w:rPr>
          <w:b w:val="1"/>
        </w:rPr>
      </w:pPr>
      <w:r w:rsidDel="00000000" w:rsidR="00000000" w:rsidRPr="00000000">
        <w:rPr>
          <w:rtl w:val="0"/>
        </w:rPr>
      </w:r>
    </w:p>
    <w:p w:rsidR="00000000" w:rsidDel="00000000" w:rsidP="00000000" w:rsidRDefault="00000000" w:rsidRPr="00000000" w14:paraId="0000001A">
      <w:pPr>
        <w:rPr>
          <w:b w:val="1"/>
        </w:rPr>
      </w:pPr>
      <w:r w:rsidDel="00000000" w:rsidR="00000000" w:rsidRPr="00000000">
        <w:rPr>
          <w:b w:val="1"/>
          <w:rtl w:val="0"/>
        </w:rPr>
        <w:t xml:space="preserve">The Motif of “Nothing”</w:t>
      </w:r>
    </w:p>
    <w:p w:rsidR="00000000" w:rsidDel="00000000" w:rsidP="00000000" w:rsidRDefault="00000000" w:rsidRPr="00000000" w14:paraId="0000001B">
      <w:pPr>
        <w:rPr/>
      </w:pPr>
      <w:r w:rsidDel="00000000" w:rsidR="00000000" w:rsidRPr="00000000">
        <w:rPr>
          <w:rtl w:val="0"/>
        </w:rPr>
        <w:t xml:space="preserve">This is one of the most philosophically challenging motifs of the play to understand how Shakespeare wants us to take understand it; however, from the first scene of the play, it is clear Shakespeare wants us to pay attention to it by piling nothing on top of nothing and coming to Lear’s conclusion that “Nothing will come of nothing” (1.1.96-99).  I would suggest thinking of it in terms of social status, “nothing” being at the bottom of the Great Chain of Being, a person with no status at all.</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b w:val="1"/>
        </w:rPr>
      </w:pPr>
      <w:r w:rsidDel="00000000" w:rsidR="00000000" w:rsidRPr="00000000">
        <w:rPr>
          <w:rtl w:val="0"/>
        </w:rPr>
      </w:r>
    </w:p>
    <w:p w:rsidR="00000000" w:rsidDel="00000000" w:rsidP="00000000" w:rsidRDefault="00000000" w:rsidRPr="00000000" w14:paraId="0000001E">
      <w:pPr>
        <w:rPr/>
      </w:pPr>
      <w:r w:rsidDel="00000000" w:rsidR="00000000" w:rsidRPr="00000000">
        <w:rPr>
          <w:b w:val="1"/>
          <w:rtl w:val="0"/>
        </w:rPr>
        <w:t xml:space="preserve">Sight and Blindness</w:t>
      </w: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Similar to noble and base, ‘sight’ also carries with it two definitions, one literal and one metaphorical.</w:t>
      </w:r>
    </w:p>
    <w:p w:rsidR="00000000" w:rsidDel="00000000" w:rsidP="00000000" w:rsidRDefault="00000000" w:rsidRPr="00000000" w14:paraId="00000020">
      <w:pPr>
        <w:numPr>
          <w:ilvl w:val="0"/>
          <w:numId w:val="1"/>
        </w:numPr>
        <w:ind w:left="720" w:hanging="360"/>
        <w:rPr>
          <w:b w:val="1"/>
        </w:rPr>
      </w:pPr>
      <w:r w:rsidDel="00000000" w:rsidR="00000000" w:rsidRPr="00000000">
        <w:rPr>
          <w:b w:val="1"/>
          <w:rtl w:val="0"/>
        </w:rPr>
        <w:t xml:space="preserve">Literal</w:t>
      </w:r>
      <w:r w:rsidDel="00000000" w:rsidR="00000000" w:rsidRPr="00000000">
        <w:rPr>
          <w:rtl w:val="0"/>
        </w:rPr>
        <w:t xml:space="preserve">: simply to observe with one’s eyes.  </w:t>
      </w:r>
      <w:r w:rsidDel="00000000" w:rsidR="00000000" w:rsidRPr="00000000">
        <w:rPr>
          <w:rtl w:val="0"/>
        </w:rPr>
      </w:r>
    </w:p>
    <w:p w:rsidR="00000000" w:rsidDel="00000000" w:rsidP="00000000" w:rsidRDefault="00000000" w:rsidRPr="00000000" w14:paraId="00000021">
      <w:pPr>
        <w:numPr>
          <w:ilvl w:val="0"/>
          <w:numId w:val="1"/>
        </w:numPr>
        <w:ind w:left="720" w:hanging="360"/>
        <w:rPr>
          <w:b w:val="1"/>
        </w:rPr>
      </w:pPr>
      <w:r w:rsidDel="00000000" w:rsidR="00000000" w:rsidRPr="00000000">
        <w:rPr>
          <w:b w:val="1"/>
          <w:rtl w:val="0"/>
        </w:rPr>
        <w:t xml:space="preserve">Metaphorical</w:t>
      </w:r>
      <w:r w:rsidDel="00000000" w:rsidR="00000000" w:rsidRPr="00000000">
        <w:rPr>
          <w:rtl w:val="0"/>
        </w:rPr>
        <w:t xml:space="preserve">: to understand, to be able to ‘see’ the truth </w:t>
      </w:r>
      <w:r w:rsidDel="00000000" w:rsidR="00000000" w:rsidRPr="00000000">
        <w:rPr>
          <w:i w:val="1"/>
          <w:rtl w:val="0"/>
        </w:rPr>
        <w:t xml:space="preserve">beyond </w:t>
      </w:r>
      <w:r w:rsidDel="00000000" w:rsidR="00000000" w:rsidRPr="00000000">
        <w:rPr>
          <w:rtl w:val="0"/>
        </w:rPr>
        <w:t xml:space="preserve">our senses.  To hear the truth behind Goneril and Regan’s obsequious speeches, to ‘see’ the true motives in the actions of others; Othello demands Iago to give him “ocular proof” of Desdemona’s adultery, and Iago provides it in the strawberry handkerchief, though what Othello sees is not actually the truth (3.3.357).  He, like Lear, suffers from a metaphorical blindness, an inability to see the truth </w:t>
      </w:r>
      <w:r w:rsidDel="00000000" w:rsidR="00000000" w:rsidRPr="00000000">
        <w:rPr>
          <w:i w:val="1"/>
          <w:rtl w:val="0"/>
        </w:rPr>
        <w:t xml:space="preserve">beyond</w:t>
      </w:r>
      <w:r w:rsidDel="00000000" w:rsidR="00000000" w:rsidRPr="00000000">
        <w:rPr>
          <w:rtl w:val="0"/>
        </w:rPr>
        <w:t xml:space="preserve"> the senses.</w:t>
      </w: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Notice that these two definitions are really quite opposite from the other; one bases truth on sensory experience (what we see, hear, feel), and another that bases truth on intuition and understanding, </w:t>
      </w:r>
      <w:r w:rsidDel="00000000" w:rsidR="00000000" w:rsidRPr="00000000">
        <w:rPr>
          <w:i w:val="1"/>
          <w:rtl w:val="0"/>
        </w:rPr>
        <w:t xml:space="preserve">despite</w:t>
      </w:r>
      <w:r w:rsidDel="00000000" w:rsidR="00000000" w:rsidRPr="00000000">
        <w:rPr>
          <w:rtl w:val="0"/>
        </w:rPr>
        <w:t xml:space="preserve"> what our senses tell us.   This is a profound difference.  With this one, it doesn’t have to be the exact words “sight” or “blindness” , as in the case of “noble” and “base”, but any reference to eyes, spectacles (eye glasses), etc. </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b w:val="1"/>
          <w:rtl w:val="0"/>
        </w:rPr>
        <w:t xml:space="preserve">The Fool(ish) and the Wise</w:t>
      </w: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Note that there are several words Shakespeare uses to suggest foolishness, many of which are simply not used in modern English anymore, among them </w:t>
      </w:r>
      <w:r w:rsidDel="00000000" w:rsidR="00000000" w:rsidRPr="00000000">
        <w:rPr>
          <w:b w:val="1"/>
          <w:rtl w:val="0"/>
        </w:rPr>
        <w:t xml:space="preserve">folly, fop, foppishness</w:t>
      </w:r>
      <w:r w:rsidDel="00000000" w:rsidR="00000000" w:rsidRPr="00000000">
        <w:rPr>
          <w:rtl w:val="0"/>
        </w:rPr>
        <w:t xml:space="preserve">.  Be careful:  Shakespeare often uses these terms ironically so that those who are called (or supposed to be) wise, are actually fools, and those who are fools are actually the wisest.</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b w:val="1"/>
        </w:rPr>
      </w:pPr>
      <w:r w:rsidDel="00000000" w:rsidR="00000000" w:rsidRPr="00000000">
        <w:rPr>
          <w:rtl w:val="0"/>
        </w:rPr>
      </w:r>
    </w:p>
    <w:p w:rsidR="00000000" w:rsidDel="00000000" w:rsidP="00000000" w:rsidRDefault="00000000" w:rsidRPr="00000000" w14:paraId="00000029">
      <w:pPr>
        <w:rPr/>
      </w:pPr>
      <w:r w:rsidDel="00000000" w:rsidR="00000000" w:rsidRPr="00000000">
        <w:rPr>
          <w:b w:val="1"/>
          <w:rtl w:val="0"/>
        </w:rPr>
        <w:t xml:space="preserve">Nature vs. Society</w:t>
      </w: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Look for references to nature, natural, etc.  A great example of these two motifs being constrasted is in Edmund’s soliloquy, “</w:t>
      </w:r>
      <w:r w:rsidDel="00000000" w:rsidR="00000000" w:rsidRPr="00000000">
        <w:rPr>
          <w:b w:val="1"/>
          <w:rtl w:val="0"/>
        </w:rPr>
        <w:t xml:space="preserve">Nature</w:t>
      </w:r>
      <w:r w:rsidDel="00000000" w:rsidR="00000000" w:rsidRPr="00000000">
        <w:rPr>
          <w:rtl w:val="0"/>
        </w:rPr>
        <w:t xml:space="preserve">, to thy laws are my services bound.  / Why should I stand in the plague of </w:t>
      </w:r>
      <w:r w:rsidDel="00000000" w:rsidR="00000000" w:rsidRPr="00000000">
        <w:rPr>
          <w:b w:val="1"/>
          <w:rtl w:val="0"/>
        </w:rPr>
        <w:t xml:space="preserve">custom</w:t>
      </w:r>
      <w:r w:rsidDel="00000000" w:rsidR="00000000" w:rsidRPr="00000000">
        <w:rPr>
          <w:rtl w:val="0"/>
        </w:rPr>
        <w:t xml:space="preserve">…”.  Here, you have Edmund allying himself with </w:t>
      </w:r>
      <w:r w:rsidDel="00000000" w:rsidR="00000000" w:rsidRPr="00000000">
        <w:rPr>
          <w:i w:val="1"/>
          <w:rtl w:val="0"/>
        </w:rPr>
        <w:t xml:space="preserve">nature</w:t>
      </w:r>
      <w:r w:rsidDel="00000000" w:rsidR="00000000" w:rsidRPr="00000000">
        <w:rPr>
          <w:rtl w:val="0"/>
        </w:rPr>
        <w:t xml:space="preserve"> </w:t>
      </w:r>
      <w:r w:rsidDel="00000000" w:rsidR="00000000" w:rsidRPr="00000000">
        <w:rPr>
          <w:b w:val="1"/>
          <w:rtl w:val="0"/>
        </w:rPr>
        <w:t xml:space="preserve">IN CONTRAST AGAINST </w:t>
      </w:r>
      <w:r w:rsidDel="00000000" w:rsidR="00000000" w:rsidRPr="00000000">
        <w:rPr>
          <w:rtl w:val="0"/>
        </w:rPr>
        <w:t xml:space="preserve">the </w:t>
      </w:r>
      <w:r w:rsidDel="00000000" w:rsidR="00000000" w:rsidRPr="00000000">
        <w:rPr>
          <w:i w:val="1"/>
          <w:rtl w:val="0"/>
        </w:rPr>
        <w:t xml:space="preserve">customs and traditions of society, </w:t>
      </w:r>
      <w:r w:rsidDel="00000000" w:rsidR="00000000" w:rsidRPr="00000000">
        <w:rPr>
          <w:rtl w:val="0"/>
        </w:rPr>
        <w:t xml:space="preserve">because biologically, he is the same as any other man; only society views him as less because of his social status as a bastard child.  In thisplay, nature is often aligned with truth; society with illusion or deception.</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b w:val="1"/>
          <w:sz w:val="32"/>
          <w:szCs w:val="32"/>
        </w:rPr>
      </w:pPr>
      <w:r w:rsidDel="00000000" w:rsidR="00000000" w:rsidRPr="00000000">
        <w:rPr>
          <w:b w:val="1"/>
          <w:sz w:val="32"/>
          <w:szCs w:val="32"/>
          <w:rtl w:val="0"/>
        </w:rPr>
        <w:t xml:space="preserve">So what do we do with all these?</w:t>
      </w:r>
    </w:p>
    <w:p w:rsidR="00000000" w:rsidDel="00000000" w:rsidP="00000000" w:rsidRDefault="00000000" w:rsidRPr="00000000" w14:paraId="0000002F">
      <w:pPr>
        <w:rPr>
          <w:sz w:val="32"/>
          <w:szCs w:val="32"/>
        </w:rPr>
      </w:pPr>
      <w:r w:rsidDel="00000000" w:rsidR="00000000" w:rsidRPr="00000000">
        <w:rPr>
          <w:sz w:val="32"/>
          <w:szCs w:val="32"/>
          <w:rtl w:val="0"/>
        </w:rPr>
        <w:t xml:space="preserve">Analyze it.  Certain characters will be associated with certain motifs and will group into parallel and foil characters accordingly.  Which are noble by birth?  Which are noble by character?  Base by birth and base by character?  Etc. Which ones are associated with nature?  Which characters talk about sight all the time, and do they really “see” the truth, or is it all ironic? Your job is literally to chart this progression through the play.  Copy down </w:t>
      </w:r>
      <w:r w:rsidDel="00000000" w:rsidR="00000000" w:rsidRPr="00000000">
        <w:rPr>
          <w:b w:val="1"/>
          <w:sz w:val="32"/>
          <w:szCs w:val="32"/>
          <w:rtl w:val="0"/>
        </w:rPr>
        <w:t xml:space="preserve">any </w:t>
      </w:r>
      <w:r w:rsidDel="00000000" w:rsidR="00000000" w:rsidRPr="00000000">
        <w:rPr>
          <w:sz w:val="32"/>
          <w:szCs w:val="32"/>
          <w:rtl w:val="0"/>
        </w:rPr>
        <w:t xml:space="preserve">line in which a motif is conveyed in the play (do not forget to also down the correct citation of the quotation), and make brief notes of the circumstances in which it occurs.  </w:t>
      </w:r>
    </w:p>
    <w:sectPr>
      <w:pgSz w:h="15840" w:w="12240"/>
      <w:pgMar w:bottom="540" w:top="720" w:left="900" w:right="9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ourier New"/>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online-literature.com/shakespeare/kingle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